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76A26" wp14:editId="7BBFFD15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A41" w:rsidRDefault="00173A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C3D4F0" wp14:editId="50CCB495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173A41" w:rsidRDefault="00173A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C3D4F0" wp14:editId="50CCB495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 w:rsidP="00FA1E6C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 w:rsidP="001E33C5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014ACD" w:rsidRPr="00014ACD">
        <w:rPr>
          <w:rFonts w:cs="Arial"/>
          <w:b/>
          <w:bCs/>
        </w:rPr>
        <w:t>17 December 2015</w:t>
      </w:r>
      <w:r w:rsidR="001E33C5"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 w:rsidP="00FA1E6C">
      <w:pPr>
        <w:ind w:left="2127" w:hanging="2127"/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 xml:space="preserve">Head of </w:t>
      </w:r>
      <w:r w:rsidR="000B07B3">
        <w:rPr>
          <w:rFonts w:cs="Arial"/>
          <w:b/>
          <w:bCs/>
        </w:rPr>
        <w:t>Bus</w:t>
      </w:r>
      <w:r w:rsidR="00963EF4">
        <w:rPr>
          <w:rFonts w:cs="Arial"/>
          <w:b/>
          <w:bCs/>
        </w:rPr>
        <w:t>iness Improvement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1E33C5">
        <w:rPr>
          <w:rFonts w:cs="Arial"/>
          <w:b/>
          <w:bCs/>
        </w:rPr>
        <w:t>Data Protection Policy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 w:rsidR="007E359B">
        <w:rPr>
          <w:rFonts w:cs="Arial"/>
          <w:b/>
          <w:bCs/>
        </w:rPr>
        <w:t>:</w:t>
      </w:r>
      <w:r w:rsidR="00035817">
        <w:rPr>
          <w:rFonts w:cs="Arial"/>
        </w:rPr>
        <w:t xml:space="preserve"> </w:t>
      </w:r>
      <w:r w:rsidR="00F56641">
        <w:rPr>
          <w:rFonts w:cs="Arial"/>
        </w:rPr>
        <w:t>T</w:t>
      </w:r>
      <w:r w:rsidR="007E359B">
        <w:rPr>
          <w:rFonts w:cs="Arial"/>
        </w:rPr>
        <w:t xml:space="preserve">o present </w:t>
      </w:r>
      <w:r w:rsidR="00AC0732">
        <w:rPr>
          <w:rFonts w:cs="Arial"/>
        </w:rPr>
        <w:t xml:space="preserve">an </w:t>
      </w:r>
      <w:r w:rsidR="00BA3FFC">
        <w:rPr>
          <w:rFonts w:cs="Arial"/>
        </w:rPr>
        <w:t>updated D</w:t>
      </w:r>
      <w:r w:rsidR="00014ACD">
        <w:rPr>
          <w:rFonts w:cs="Arial"/>
        </w:rPr>
        <w:t>ata</w:t>
      </w:r>
      <w:r w:rsidR="00BA3FFC">
        <w:rPr>
          <w:rFonts w:cs="Arial"/>
        </w:rPr>
        <w:t xml:space="preserve"> Protection P</w:t>
      </w:r>
      <w:r w:rsidR="007E359B">
        <w:rPr>
          <w:rFonts w:cs="Arial"/>
        </w:rPr>
        <w:t xml:space="preserve">olicy </w:t>
      </w:r>
      <w:r w:rsidR="00140774">
        <w:rPr>
          <w:rFonts w:cs="Arial"/>
        </w:rPr>
        <w:t>for approval</w:t>
      </w:r>
      <w:r w:rsidR="00014ACD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 xml:space="preserve">Key </w:t>
      </w:r>
      <w:r w:rsidR="00014ACD">
        <w:rPr>
          <w:bCs w:val="0"/>
        </w:rPr>
        <w:t>decision:</w:t>
      </w:r>
      <w:r w:rsidR="00014ACD">
        <w:rPr>
          <w:b w:val="0"/>
          <w:bCs w:val="0"/>
          <w:i/>
        </w:rPr>
        <w:t xml:space="preserve"> No</w:t>
      </w:r>
      <w:r w:rsidR="001E33C5">
        <w:rPr>
          <w:b w:val="0"/>
          <w:bCs w:val="0"/>
          <w:i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1E33C5">
        <w:rPr>
          <w:rFonts w:cs="Arial"/>
          <w:b/>
          <w:bCs/>
        </w:rPr>
        <w:t>Councillor Susan Brow</w:t>
      </w:r>
      <w:r w:rsidR="00706A37">
        <w:rPr>
          <w:rFonts w:cs="Arial"/>
          <w:b/>
          <w:bCs/>
        </w:rPr>
        <w:t xml:space="preserve">n, Executive Board Member, Customer and Corporate Services 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</w:t>
      </w:r>
      <w:r w:rsidR="00706A37">
        <w:rPr>
          <w:rFonts w:cs="Arial"/>
          <w:b/>
          <w:bCs/>
        </w:rPr>
        <w:t>-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Recommendation: </w:t>
      </w:r>
      <w:r w:rsidR="00014ACD" w:rsidRPr="00014ACD">
        <w:rPr>
          <w:rFonts w:cs="Arial"/>
        </w:rPr>
        <w:t xml:space="preserve">That the City Executive Board </w:t>
      </w:r>
      <w:r w:rsidR="00706A37">
        <w:rPr>
          <w:rFonts w:cs="Arial"/>
        </w:rPr>
        <w:t xml:space="preserve">resolves to </w:t>
      </w:r>
      <w:r w:rsidR="00014ACD" w:rsidRPr="00706A37">
        <w:rPr>
          <w:rFonts w:cs="Arial"/>
        </w:rPr>
        <w:t>approve</w:t>
      </w:r>
      <w:r w:rsidR="00014ACD" w:rsidRPr="00014ACD">
        <w:rPr>
          <w:rFonts w:cs="Arial"/>
        </w:rPr>
        <w:t xml:space="preserve"> the Data Protection Policy.</w:t>
      </w:r>
    </w:p>
    <w:p w:rsidR="0054497A" w:rsidRPr="0054497A" w:rsidRDefault="0054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bookmarkStart w:id="0" w:name="_GoBack"/>
      <w:bookmarkEnd w:id="0"/>
    </w:p>
    <w:p w:rsidR="00F4367A" w:rsidRDefault="00F4367A">
      <w:pPr>
        <w:rPr>
          <w:rFonts w:cs="Arial"/>
        </w:rPr>
      </w:pPr>
    </w:p>
    <w:p w:rsidR="003D7315" w:rsidRDefault="003D7315">
      <w:pPr>
        <w:rPr>
          <w:rFonts w:cs="Arial"/>
          <w:b/>
        </w:rPr>
      </w:pPr>
    </w:p>
    <w:p w:rsidR="003D7315" w:rsidRDefault="00713675">
      <w:pPr>
        <w:rPr>
          <w:rFonts w:cs="Arial"/>
          <w:b/>
        </w:rPr>
      </w:pPr>
      <w:r w:rsidRPr="007B6E54">
        <w:rPr>
          <w:rFonts w:cs="Arial"/>
          <w:b/>
        </w:rPr>
        <w:t>Appendices</w:t>
      </w:r>
      <w:r w:rsidR="003D7315">
        <w:rPr>
          <w:rFonts w:cs="Arial"/>
          <w:b/>
        </w:rPr>
        <w:t>:</w:t>
      </w:r>
    </w:p>
    <w:p w:rsidR="003D7315" w:rsidRDefault="003D7315">
      <w:pPr>
        <w:rPr>
          <w:rFonts w:cs="Arial"/>
          <w:b/>
        </w:rPr>
      </w:pPr>
    </w:p>
    <w:p w:rsidR="003D7315" w:rsidRDefault="003D7315">
      <w:pPr>
        <w:rPr>
          <w:rFonts w:cs="Arial"/>
          <w:b/>
        </w:rPr>
      </w:pPr>
      <w:r>
        <w:rPr>
          <w:rFonts w:cs="Arial"/>
          <w:b/>
        </w:rPr>
        <w:t>Appendix 1 –</w:t>
      </w:r>
      <w:r w:rsidR="00EA7992">
        <w:rPr>
          <w:rFonts w:cs="Arial"/>
          <w:b/>
        </w:rPr>
        <w:t xml:space="preserve"> </w:t>
      </w:r>
      <w:r w:rsidR="00A8664C">
        <w:rPr>
          <w:rFonts w:cs="Arial"/>
        </w:rPr>
        <w:t>D</w:t>
      </w:r>
      <w:r w:rsidRPr="008E00E9">
        <w:rPr>
          <w:rFonts w:cs="Arial"/>
        </w:rPr>
        <w:t>ata</w:t>
      </w:r>
      <w:r w:rsidR="00EA7992">
        <w:rPr>
          <w:rFonts w:cs="Arial"/>
        </w:rPr>
        <w:t xml:space="preserve"> </w:t>
      </w:r>
      <w:r w:rsidR="00A8664C">
        <w:rPr>
          <w:rFonts w:cs="Arial"/>
        </w:rPr>
        <w:t>P</w:t>
      </w:r>
      <w:r w:rsidRPr="008E00E9">
        <w:rPr>
          <w:rFonts w:cs="Arial"/>
        </w:rPr>
        <w:t>rotection Policy.</w:t>
      </w:r>
    </w:p>
    <w:p w:rsidR="002B6264" w:rsidRPr="008E00E9" w:rsidRDefault="003D7315">
      <w:pPr>
        <w:rPr>
          <w:rFonts w:cs="Arial"/>
        </w:rPr>
      </w:pPr>
      <w:r>
        <w:rPr>
          <w:rFonts w:cs="Arial"/>
          <w:b/>
        </w:rPr>
        <w:t xml:space="preserve">Appendix 2 </w:t>
      </w:r>
      <w:r w:rsidR="002B6264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993512" w:rsidRPr="00993512">
        <w:rPr>
          <w:rFonts w:cs="Arial"/>
        </w:rPr>
        <w:t>Data Protection</w:t>
      </w:r>
      <w:r w:rsidR="00993512">
        <w:rPr>
          <w:rFonts w:cs="Arial"/>
          <w:b/>
        </w:rPr>
        <w:t xml:space="preserve"> </w:t>
      </w:r>
      <w:r w:rsidR="00993512">
        <w:rPr>
          <w:rFonts w:cs="Arial"/>
        </w:rPr>
        <w:t>Risk Assessment.</w:t>
      </w:r>
    </w:p>
    <w:p w:rsidR="00713675" w:rsidRPr="00D078B8" w:rsidRDefault="00713675" w:rsidP="002B6264">
      <w:pPr>
        <w:rPr>
          <w:rFonts w:cs="Arial"/>
          <w:b/>
        </w:rPr>
      </w:pPr>
    </w:p>
    <w:p w:rsidR="006E3B55" w:rsidRDefault="006E3B55">
      <w:pPr>
        <w:rPr>
          <w:rFonts w:cs="Arial"/>
          <w:b/>
        </w:rPr>
      </w:pPr>
    </w:p>
    <w:p w:rsidR="00173A41" w:rsidRPr="002B6264" w:rsidRDefault="00173A41" w:rsidP="002B6264">
      <w:pPr>
        <w:rPr>
          <w:rFonts w:cs="Arial"/>
          <w:b/>
        </w:rPr>
      </w:pPr>
      <w:r w:rsidRPr="002B6264">
        <w:rPr>
          <w:rFonts w:cs="Arial"/>
          <w:b/>
        </w:rPr>
        <w:t>Background</w:t>
      </w:r>
    </w:p>
    <w:p w:rsidR="003D7315" w:rsidRDefault="003D7315" w:rsidP="00307A07">
      <w:pPr>
        <w:pStyle w:val="ListParagraph"/>
        <w:ind w:left="567"/>
        <w:rPr>
          <w:rFonts w:cs="Arial"/>
          <w:b/>
        </w:rPr>
      </w:pPr>
    </w:p>
    <w:p w:rsidR="00EA7992" w:rsidRPr="00EA7992" w:rsidRDefault="00993512" w:rsidP="00706A37">
      <w:pPr>
        <w:pStyle w:val="ListParagraph"/>
        <w:numPr>
          <w:ilvl w:val="0"/>
          <w:numId w:val="13"/>
        </w:numPr>
        <w:ind w:left="360"/>
        <w:rPr>
          <w:rFonts w:cs="Arial"/>
        </w:rPr>
      </w:pPr>
      <w:r>
        <w:rPr>
          <w:rFonts w:cs="Arial"/>
        </w:rPr>
        <w:t>The Data P</w:t>
      </w:r>
      <w:r w:rsidR="00BA3FFC">
        <w:rPr>
          <w:rFonts w:cs="Arial"/>
        </w:rPr>
        <w:t>rotection P</w:t>
      </w:r>
      <w:r w:rsidR="00EA7992" w:rsidRPr="00EA7992">
        <w:rPr>
          <w:rFonts w:cs="Arial"/>
        </w:rPr>
        <w:t>olicy provides the framework to ensure that Oxford City Council complies with the Data Protection Act 1998.</w:t>
      </w:r>
    </w:p>
    <w:p w:rsidR="00EA7992" w:rsidRPr="00EA7992" w:rsidRDefault="00EA7992" w:rsidP="00706A37">
      <w:pPr>
        <w:pStyle w:val="ListParagraph"/>
        <w:ind w:left="360"/>
        <w:rPr>
          <w:rFonts w:cs="Arial"/>
        </w:rPr>
      </w:pPr>
    </w:p>
    <w:p w:rsidR="00EA7992" w:rsidRDefault="00993512" w:rsidP="00706A37">
      <w:pPr>
        <w:pStyle w:val="ListParagraph"/>
        <w:numPr>
          <w:ilvl w:val="0"/>
          <w:numId w:val="13"/>
        </w:numPr>
        <w:ind w:left="360"/>
        <w:rPr>
          <w:rFonts w:cs="Arial"/>
        </w:rPr>
      </w:pPr>
      <w:r>
        <w:rPr>
          <w:rFonts w:cs="Arial"/>
        </w:rPr>
        <w:t>The C</w:t>
      </w:r>
      <w:r w:rsidR="000B6C0E">
        <w:rPr>
          <w:rFonts w:cs="Arial"/>
        </w:rPr>
        <w:t>ouncil’s Data P</w:t>
      </w:r>
      <w:r w:rsidR="00BA3FFC">
        <w:rPr>
          <w:rFonts w:cs="Arial"/>
        </w:rPr>
        <w:t>rotection P</w:t>
      </w:r>
      <w:r w:rsidR="00EA7992" w:rsidRPr="00EA7992">
        <w:rPr>
          <w:rFonts w:cs="Arial"/>
        </w:rPr>
        <w:t>olicy has been designed to protect residents’ personal data and is in line with central government requirements, and the Data Protection Act 1998.</w:t>
      </w:r>
    </w:p>
    <w:p w:rsidR="000B6C0E" w:rsidRPr="00EA7992" w:rsidRDefault="000B6C0E" w:rsidP="00706A37">
      <w:pPr>
        <w:pStyle w:val="ListParagraph"/>
        <w:ind w:left="360"/>
        <w:rPr>
          <w:rFonts w:cs="Arial"/>
        </w:rPr>
      </w:pPr>
    </w:p>
    <w:p w:rsidR="00EA7992" w:rsidRPr="00EA7992" w:rsidRDefault="00BA3FFC" w:rsidP="00706A37">
      <w:pPr>
        <w:pStyle w:val="ListParagraph"/>
        <w:numPr>
          <w:ilvl w:val="0"/>
          <w:numId w:val="13"/>
        </w:numPr>
        <w:ind w:left="360"/>
        <w:rPr>
          <w:rFonts w:cs="Arial"/>
        </w:rPr>
      </w:pPr>
      <w:r>
        <w:rPr>
          <w:rFonts w:cs="Arial"/>
        </w:rPr>
        <w:lastRenderedPageBreak/>
        <w:t>The P</w:t>
      </w:r>
      <w:r w:rsidR="00EA7992" w:rsidRPr="00EA7992">
        <w:rPr>
          <w:rFonts w:cs="Arial"/>
        </w:rPr>
        <w:t>olicy is renewed annually and t</w:t>
      </w:r>
      <w:r>
        <w:rPr>
          <w:rFonts w:cs="Arial"/>
        </w:rPr>
        <w:t xml:space="preserve">here are no significant changes </w:t>
      </w:r>
      <w:r w:rsidR="00EA7992" w:rsidRPr="00EA7992">
        <w:rPr>
          <w:rFonts w:cs="Arial"/>
        </w:rPr>
        <w:t>as a result of the latest review.</w:t>
      </w:r>
    </w:p>
    <w:p w:rsidR="002B6264" w:rsidRPr="002B6264" w:rsidRDefault="002B6264" w:rsidP="00706A37">
      <w:pPr>
        <w:pStyle w:val="ListParagraph"/>
        <w:ind w:left="153"/>
        <w:rPr>
          <w:rFonts w:cs="Arial"/>
          <w:b/>
        </w:rPr>
      </w:pPr>
    </w:p>
    <w:p w:rsidR="007B6E54" w:rsidRDefault="007B6E54" w:rsidP="00706A37">
      <w:pPr>
        <w:rPr>
          <w:rFonts w:cs="Arial"/>
          <w:b/>
        </w:rPr>
      </w:pPr>
      <w:r w:rsidRPr="002B6264">
        <w:rPr>
          <w:rFonts w:cs="Arial"/>
          <w:b/>
        </w:rPr>
        <w:t>Legal Issues</w:t>
      </w:r>
    </w:p>
    <w:p w:rsidR="00B434CC" w:rsidRDefault="00B434CC" w:rsidP="00706A37">
      <w:pPr>
        <w:rPr>
          <w:rFonts w:cs="Arial"/>
          <w:b/>
        </w:rPr>
      </w:pPr>
    </w:p>
    <w:p w:rsidR="00014ACD" w:rsidRDefault="00014ACD" w:rsidP="00706A37">
      <w:pPr>
        <w:pStyle w:val="ListParagraph"/>
        <w:numPr>
          <w:ilvl w:val="0"/>
          <w:numId w:val="13"/>
        </w:numPr>
        <w:ind w:left="360"/>
        <w:rPr>
          <w:rFonts w:cs="Arial"/>
        </w:rPr>
      </w:pPr>
      <w:r w:rsidRPr="00014ACD">
        <w:rPr>
          <w:rFonts w:cs="Arial"/>
        </w:rPr>
        <w:t>The Council is required to comply with the Data Protection Act 1998 and abide by the 8 Data Protection Principles. The principles safeguard personal data and require Oxford City Council to process personal data securely.</w:t>
      </w:r>
    </w:p>
    <w:p w:rsidR="009B07BC" w:rsidRPr="00BA3FFC" w:rsidRDefault="009B07BC" w:rsidP="00BA3FFC">
      <w:pPr>
        <w:rPr>
          <w:rFonts w:cs="Arial"/>
        </w:rPr>
      </w:pPr>
    </w:p>
    <w:p w:rsidR="009B07BC" w:rsidRDefault="009B07BC" w:rsidP="009B07BC">
      <w:pPr>
        <w:rPr>
          <w:rFonts w:cs="Arial"/>
          <w:b/>
        </w:rPr>
      </w:pPr>
      <w:r w:rsidRPr="009B07BC">
        <w:rPr>
          <w:rFonts w:cs="Arial"/>
          <w:b/>
        </w:rPr>
        <w:t>Financial Issues</w:t>
      </w:r>
    </w:p>
    <w:p w:rsidR="009B07BC" w:rsidRDefault="009B07BC" w:rsidP="009B07BC">
      <w:pPr>
        <w:pStyle w:val="ListParagraph"/>
        <w:ind w:left="567"/>
        <w:rPr>
          <w:rFonts w:cs="Arial"/>
        </w:rPr>
      </w:pPr>
    </w:p>
    <w:p w:rsidR="009B07BC" w:rsidRPr="000B6C0E" w:rsidRDefault="009B07BC" w:rsidP="00706A37">
      <w:pPr>
        <w:pStyle w:val="ListParagraph"/>
        <w:numPr>
          <w:ilvl w:val="0"/>
          <w:numId w:val="13"/>
        </w:numPr>
        <w:ind w:left="360"/>
        <w:rPr>
          <w:rFonts w:cs="Arial"/>
        </w:rPr>
      </w:pPr>
      <w:r w:rsidRPr="000B6C0E">
        <w:rPr>
          <w:rFonts w:cs="Arial"/>
        </w:rPr>
        <w:t>There are no specific financial issues within th</w:t>
      </w:r>
      <w:r w:rsidR="006114F0" w:rsidRPr="000B6C0E">
        <w:rPr>
          <w:rFonts w:cs="Arial"/>
        </w:rPr>
        <w:t>e</w:t>
      </w:r>
      <w:r w:rsidRPr="000B6C0E">
        <w:rPr>
          <w:rFonts w:cs="Arial"/>
        </w:rPr>
        <w:t xml:space="preserve"> </w:t>
      </w:r>
      <w:r w:rsidR="006114F0" w:rsidRPr="000B6C0E">
        <w:rPr>
          <w:rFonts w:cs="Arial"/>
        </w:rPr>
        <w:t>P</w:t>
      </w:r>
      <w:r w:rsidRPr="000B6C0E">
        <w:rPr>
          <w:rFonts w:cs="Arial"/>
        </w:rPr>
        <w:t xml:space="preserve">olicy; it is however important to note that serious contravention of the </w:t>
      </w:r>
      <w:r w:rsidR="006114F0" w:rsidRPr="000B6C0E">
        <w:rPr>
          <w:rFonts w:cs="Arial"/>
        </w:rPr>
        <w:t>D</w:t>
      </w:r>
      <w:r w:rsidRPr="000B6C0E">
        <w:rPr>
          <w:rFonts w:cs="Arial"/>
        </w:rPr>
        <w:t xml:space="preserve">ata </w:t>
      </w:r>
      <w:r w:rsidR="006114F0" w:rsidRPr="000B6C0E">
        <w:rPr>
          <w:rFonts w:cs="Arial"/>
        </w:rPr>
        <w:t>P</w:t>
      </w:r>
      <w:r w:rsidRPr="000B6C0E">
        <w:rPr>
          <w:rFonts w:cs="Arial"/>
        </w:rPr>
        <w:t>rotection Act could attract a monetary penalty notice of up to £500,000.</w:t>
      </w:r>
    </w:p>
    <w:p w:rsidR="009B07BC" w:rsidRDefault="009B07BC" w:rsidP="00706A37">
      <w:pPr>
        <w:pStyle w:val="ListParagraph"/>
        <w:ind w:left="0"/>
        <w:rPr>
          <w:rFonts w:cs="Arial"/>
        </w:rPr>
      </w:pPr>
    </w:p>
    <w:p w:rsidR="009B07BC" w:rsidRDefault="009B07BC" w:rsidP="00706A37">
      <w:pPr>
        <w:rPr>
          <w:rFonts w:cs="Arial"/>
          <w:b/>
        </w:rPr>
      </w:pPr>
      <w:r>
        <w:rPr>
          <w:rFonts w:cs="Arial"/>
          <w:b/>
        </w:rPr>
        <w:t>Risk Implications</w:t>
      </w:r>
    </w:p>
    <w:p w:rsidR="009B07BC" w:rsidRPr="009B07BC" w:rsidRDefault="009B07BC" w:rsidP="00706A37">
      <w:pPr>
        <w:rPr>
          <w:rFonts w:cs="Arial"/>
        </w:rPr>
      </w:pPr>
    </w:p>
    <w:p w:rsidR="00307A07" w:rsidRDefault="001E33C5" w:rsidP="00706A37">
      <w:pPr>
        <w:pStyle w:val="ListParagraph"/>
        <w:numPr>
          <w:ilvl w:val="0"/>
          <w:numId w:val="13"/>
        </w:numPr>
        <w:ind w:left="360"/>
        <w:rPr>
          <w:rFonts w:cs="Arial"/>
        </w:rPr>
      </w:pPr>
      <w:r w:rsidRPr="000A1B70">
        <w:rPr>
          <w:rFonts w:cs="Arial"/>
        </w:rPr>
        <w:t>T</w:t>
      </w:r>
      <w:r w:rsidR="00307A07" w:rsidRPr="000A1B70">
        <w:rPr>
          <w:rFonts w:cs="Arial"/>
        </w:rPr>
        <w:t xml:space="preserve">he risks associated with this </w:t>
      </w:r>
      <w:r w:rsidR="006114F0">
        <w:rPr>
          <w:rFonts w:cs="Arial"/>
        </w:rPr>
        <w:t>Policy</w:t>
      </w:r>
      <w:r w:rsidR="00307A07" w:rsidRPr="000A1B70">
        <w:rPr>
          <w:rFonts w:cs="Arial"/>
        </w:rPr>
        <w:t xml:space="preserve"> are shown </w:t>
      </w:r>
      <w:r w:rsidR="000A1B70">
        <w:rPr>
          <w:rFonts w:cs="Arial"/>
        </w:rPr>
        <w:t>in Appendix 2.</w:t>
      </w:r>
    </w:p>
    <w:p w:rsidR="000A1B70" w:rsidRDefault="000A1B70" w:rsidP="000A1B70">
      <w:pPr>
        <w:pStyle w:val="ListParagraph"/>
        <w:ind w:left="567"/>
        <w:rPr>
          <w:rFonts w:cs="Arial"/>
        </w:rPr>
      </w:pPr>
    </w:p>
    <w:p w:rsidR="000A1B70" w:rsidRDefault="000A1B70" w:rsidP="000A1B70">
      <w:pPr>
        <w:rPr>
          <w:rFonts w:cs="Arial"/>
          <w:b/>
        </w:rPr>
      </w:pPr>
      <w:r w:rsidRPr="000A1B70">
        <w:rPr>
          <w:rFonts w:cs="Arial"/>
          <w:b/>
        </w:rPr>
        <w:t>Environmental Impact</w:t>
      </w:r>
    </w:p>
    <w:p w:rsidR="000A1B70" w:rsidRPr="000A1B70" w:rsidRDefault="000A1B70" w:rsidP="000A1B70">
      <w:pPr>
        <w:rPr>
          <w:rFonts w:cs="Arial"/>
        </w:rPr>
      </w:pPr>
    </w:p>
    <w:p w:rsidR="00C71C85" w:rsidRPr="003A65CE" w:rsidRDefault="000B6C0E" w:rsidP="00706A37">
      <w:pPr>
        <w:pStyle w:val="ListParagraph"/>
        <w:numPr>
          <w:ilvl w:val="0"/>
          <w:numId w:val="13"/>
        </w:numPr>
        <w:ind w:left="426" w:hanging="426"/>
        <w:rPr>
          <w:rFonts w:cs="Arial"/>
        </w:rPr>
      </w:pPr>
      <w:r>
        <w:rPr>
          <w:rFonts w:cs="Arial"/>
        </w:rPr>
        <w:t>Oxford City C</w:t>
      </w:r>
      <w:r w:rsidR="00667B50">
        <w:rPr>
          <w:rFonts w:cs="Arial"/>
        </w:rPr>
        <w:t>ouncil operates from a number of sites within the city and utilises a variety of spaces to store physical data mediums</w:t>
      </w:r>
      <w:r w:rsidR="003A65CE">
        <w:rPr>
          <w:rFonts w:cs="Arial"/>
        </w:rPr>
        <w:t xml:space="preserve"> (information assets)</w:t>
      </w:r>
      <w:r w:rsidR="00667B50">
        <w:rPr>
          <w:rFonts w:cs="Arial"/>
        </w:rPr>
        <w:t xml:space="preserve"> including</w:t>
      </w:r>
      <w:r w:rsidR="003A65CE">
        <w:rPr>
          <w:rFonts w:cs="Arial"/>
        </w:rPr>
        <w:t xml:space="preserve">; </w:t>
      </w:r>
      <w:r w:rsidR="00667B50">
        <w:rPr>
          <w:rFonts w:cs="Arial"/>
        </w:rPr>
        <w:t>paper</w:t>
      </w:r>
      <w:r>
        <w:rPr>
          <w:rFonts w:cs="Arial"/>
        </w:rPr>
        <w:t>, tapes and mobile storage devic</w:t>
      </w:r>
      <w:r w:rsidR="00667B50">
        <w:rPr>
          <w:rFonts w:cs="Arial"/>
        </w:rPr>
        <w:t xml:space="preserve">es. The </w:t>
      </w:r>
      <w:r w:rsidR="004A6835">
        <w:rPr>
          <w:rFonts w:cs="Arial"/>
        </w:rPr>
        <w:t>P</w:t>
      </w:r>
      <w:r w:rsidR="00667B50">
        <w:rPr>
          <w:rFonts w:cs="Arial"/>
        </w:rPr>
        <w:t xml:space="preserve">olicy ensures that </w:t>
      </w:r>
      <w:r w:rsidR="00EA7992" w:rsidRPr="00667B50">
        <w:rPr>
          <w:rFonts w:cs="Arial"/>
          <w:lang w:val="en"/>
        </w:rPr>
        <w:t>personal</w:t>
      </w:r>
      <w:r w:rsidR="00667B50" w:rsidRPr="00667B50">
        <w:rPr>
          <w:rFonts w:cs="Arial"/>
          <w:lang w:val="en"/>
        </w:rPr>
        <w:t xml:space="preserve"> data proce</w:t>
      </w:r>
      <w:r w:rsidR="003A65CE">
        <w:rPr>
          <w:rFonts w:cs="Arial"/>
          <w:lang w:val="en"/>
        </w:rPr>
        <w:t xml:space="preserve">ssed for any purpose by the </w:t>
      </w:r>
      <w:r w:rsidR="004A6835">
        <w:rPr>
          <w:rFonts w:cs="Arial"/>
          <w:lang w:val="en"/>
        </w:rPr>
        <w:t>C</w:t>
      </w:r>
      <w:r w:rsidR="003A65CE">
        <w:rPr>
          <w:rFonts w:cs="Arial"/>
          <w:lang w:val="en"/>
        </w:rPr>
        <w:t>ouncil</w:t>
      </w:r>
      <w:r w:rsidR="00667B50" w:rsidRPr="00667B50">
        <w:rPr>
          <w:rFonts w:cs="Arial"/>
          <w:lang w:val="en"/>
        </w:rPr>
        <w:t xml:space="preserve"> shall not be kept for longer than is </w:t>
      </w:r>
      <w:r w:rsidR="003A65CE">
        <w:rPr>
          <w:rFonts w:cs="Arial"/>
          <w:lang w:val="en"/>
        </w:rPr>
        <w:t>necessary</w:t>
      </w:r>
      <w:r w:rsidR="00BA3FFC">
        <w:rPr>
          <w:rFonts w:cs="Arial"/>
          <w:lang w:val="en"/>
        </w:rPr>
        <w:t>,</w:t>
      </w:r>
      <w:r w:rsidR="003A65CE">
        <w:rPr>
          <w:rFonts w:cs="Arial"/>
          <w:lang w:val="en"/>
        </w:rPr>
        <w:t xml:space="preserve"> and thus will seek to drive greater efficiencies in the usage of our information assets</w:t>
      </w:r>
      <w:r w:rsidR="00BA3FFC">
        <w:rPr>
          <w:rFonts w:cs="Arial"/>
          <w:lang w:val="en"/>
        </w:rPr>
        <w:t>,</w:t>
      </w:r>
      <w:r w:rsidR="003A65CE">
        <w:rPr>
          <w:rFonts w:cs="Arial"/>
          <w:lang w:val="en"/>
        </w:rPr>
        <w:t xml:space="preserve"> and reduce their environmental footprint.</w:t>
      </w:r>
    </w:p>
    <w:p w:rsidR="003A65CE" w:rsidRPr="000A1B70" w:rsidRDefault="003A65CE" w:rsidP="003A65CE">
      <w:pPr>
        <w:pStyle w:val="ListParagraph"/>
        <w:ind w:left="567"/>
        <w:rPr>
          <w:rFonts w:cs="Arial"/>
        </w:rPr>
      </w:pPr>
    </w:p>
    <w:p w:rsidR="007B6E54" w:rsidRDefault="007B6E54">
      <w:pPr>
        <w:rPr>
          <w:rFonts w:cs="Arial"/>
          <w:b/>
        </w:rPr>
      </w:pPr>
    </w:p>
    <w:tbl>
      <w:tblPr>
        <w:tblW w:w="811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0"/>
      </w:tblGrid>
      <w:tr w:rsidR="00713675" w:rsidTr="00DC7083">
        <w:tc>
          <w:tcPr>
            <w:tcW w:w="8110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 w:rsidTr="00DC7083">
        <w:tc>
          <w:tcPr>
            <w:tcW w:w="8110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EA799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EA7992">
              <w:t>: Michael Ngero</w:t>
            </w:r>
          </w:p>
        </w:tc>
      </w:tr>
      <w:tr w:rsidR="00713675" w:rsidTr="00DC7083">
        <w:tc>
          <w:tcPr>
            <w:tcW w:w="8110" w:type="dxa"/>
          </w:tcPr>
          <w:p w:rsidR="00713675" w:rsidRDefault="00713675" w:rsidP="001E33C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EA7992">
              <w:t>: Information Management and Compliance Specialist</w:t>
            </w:r>
          </w:p>
        </w:tc>
      </w:tr>
      <w:tr w:rsidR="00713675" w:rsidTr="00DC7083">
        <w:tc>
          <w:tcPr>
            <w:tcW w:w="8110" w:type="dxa"/>
          </w:tcPr>
          <w:p w:rsidR="00713675" w:rsidRDefault="00713675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</w:t>
            </w:r>
            <w:r w:rsidR="00A325AC">
              <w:t xml:space="preserve"> Business Improvement</w:t>
            </w:r>
          </w:p>
        </w:tc>
      </w:tr>
      <w:tr w:rsidR="00713675" w:rsidTr="00DC7083">
        <w:tc>
          <w:tcPr>
            <w:tcW w:w="8110" w:type="dxa"/>
          </w:tcPr>
          <w:p w:rsidR="00713675" w:rsidRDefault="001E33C5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Tel:  </w:t>
            </w:r>
            <w:r w:rsidR="00EA7992" w:rsidRPr="00EA7992">
              <w:t>01865 252220  e-mail:  mngero@oxford.gov.uk</w:t>
            </w: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sectPr w:rsidR="00F4367A">
      <w:headerReference w:type="default" r:id="rId10"/>
      <w:footerReference w:type="default" r:id="rId11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77" w:rsidRDefault="00A75677">
      <w:r>
        <w:separator/>
      </w:r>
    </w:p>
  </w:endnote>
  <w:endnote w:type="continuationSeparator" w:id="0">
    <w:p w:rsidR="00A75677" w:rsidRDefault="00A75677">
      <w:r>
        <w:continuationSeparator/>
      </w:r>
    </w:p>
  </w:endnote>
  <w:endnote w:type="continuationNotice" w:id="1">
    <w:p w:rsidR="005D33D9" w:rsidRDefault="005D3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9" w:rsidRDefault="005D3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77" w:rsidRDefault="00A75677">
      <w:r>
        <w:separator/>
      </w:r>
    </w:p>
  </w:footnote>
  <w:footnote w:type="continuationSeparator" w:id="0">
    <w:p w:rsidR="00A75677" w:rsidRDefault="00A75677">
      <w:r>
        <w:continuationSeparator/>
      </w:r>
    </w:p>
  </w:footnote>
  <w:footnote w:type="continuationNotice" w:id="1">
    <w:p w:rsidR="005D33D9" w:rsidRDefault="005D3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9" w:rsidRDefault="005D3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E5"/>
    <w:multiLevelType w:val="hybridMultilevel"/>
    <w:tmpl w:val="78BA0D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56B55"/>
    <w:multiLevelType w:val="hybridMultilevel"/>
    <w:tmpl w:val="B8563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A1DDB"/>
    <w:multiLevelType w:val="hybridMultilevel"/>
    <w:tmpl w:val="2354AD8E"/>
    <w:lvl w:ilvl="0" w:tplc="08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11187E35"/>
    <w:multiLevelType w:val="hybridMultilevel"/>
    <w:tmpl w:val="2898B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835"/>
    <w:multiLevelType w:val="hybridMultilevel"/>
    <w:tmpl w:val="A880D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CCA"/>
    <w:multiLevelType w:val="hybridMultilevel"/>
    <w:tmpl w:val="C5CA8B40"/>
    <w:lvl w:ilvl="0" w:tplc="A1F6E5F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1D18"/>
    <w:multiLevelType w:val="hybridMultilevel"/>
    <w:tmpl w:val="D736F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012813"/>
    <w:multiLevelType w:val="hybridMultilevel"/>
    <w:tmpl w:val="2B0CF810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608430B"/>
    <w:multiLevelType w:val="hybridMultilevel"/>
    <w:tmpl w:val="DDA0CCAE"/>
    <w:lvl w:ilvl="0" w:tplc="FB12960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9379F"/>
    <w:multiLevelType w:val="hybridMultilevel"/>
    <w:tmpl w:val="7FB6F74C"/>
    <w:lvl w:ilvl="0" w:tplc="D3621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A5299"/>
    <w:multiLevelType w:val="hybridMultilevel"/>
    <w:tmpl w:val="0FB01F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752F0B"/>
    <w:multiLevelType w:val="hybridMultilevel"/>
    <w:tmpl w:val="51B853C2"/>
    <w:lvl w:ilvl="0" w:tplc="2A7C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4ACD"/>
    <w:rsid w:val="00035817"/>
    <w:rsid w:val="00056263"/>
    <w:rsid w:val="00083B06"/>
    <w:rsid w:val="000A139F"/>
    <w:rsid w:val="000A1B70"/>
    <w:rsid w:val="000B07B3"/>
    <w:rsid w:val="000B6C0E"/>
    <w:rsid w:val="000C3928"/>
    <w:rsid w:val="00107E6A"/>
    <w:rsid w:val="001116C0"/>
    <w:rsid w:val="00140774"/>
    <w:rsid w:val="00173A41"/>
    <w:rsid w:val="001B5DEE"/>
    <w:rsid w:val="001B769E"/>
    <w:rsid w:val="001E33C5"/>
    <w:rsid w:val="00247FD3"/>
    <w:rsid w:val="002B6264"/>
    <w:rsid w:val="00307A07"/>
    <w:rsid w:val="003A2278"/>
    <w:rsid w:val="003A65CE"/>
    <w:rsid w:val="003B6C0F"/>
    <w:rsid w:val="003D56D4"/>
    <w:rsid w:val="003D7315"/>
    <w:rsid w:val="0041671E"/>
    <w:rsid w:val="00457E1F"/>
    <w:rsid w:val="00465EAF"/>
    <w:rsid w:val="004A6835"/>
    <w:rsid w:val="004F00F0"/>
    <w:rsid w:val="00515173"/>
    <w:rsid w:val="0052634D"/>
    <w:rsid w:val="00535067"/>
    <w:rsid w:val="0054497A"/>
    <w:rsid w:val="005724D0"/>
    <w:rsid w:val="00582968"/>
    <w:rsid w:val="005A7655"/>
    <w:rsid w:val="005C094E"/>
    <w:rsid w:val="005D33D9"/>
    <w:rsid w:val="005D4546"/>
    <w:rsid w:val="005E1E57"/>
    <w:rsid w:val="006114F0"/>
    <w:rsid w:val="00623C2F"/>
    <w:rsid w:val="00667B50"/>
    <w:rsid w:val="00696EB6"/>
    <w:rsid w:val="006A4194"/>
    <w:rsid w:val="006E3B55"/>
    <w:rsid w:val="006F0F42"/>
    <w:rsid w:val="006F416B"/>
    <w:rsid w:val="00706A37"/>
    <w:rsid w:val="00713675"/>
    <w:rsid w:val="007B6E54"/>
    <w:rsid w:val="007B6E7A"/>
    <w:rsid w:val="007B7E94"/>
    <w:rsid w:val="007D6743"/>
    <w:rsid w:val="007E359B"/>
    <w:rsid w:val="007F0E05"/>
    <w:rsid w:val="00810CBE"/>
    <w:rsid w:val="00823E60"/>
    <w:rsid w:val="00855C66"/>
    <w:rsid w:val="00887FD5"/>
    <w:rsid w:val="00894699"/>
    <w:rsid w:val="008D3DDB"/>
    <w:rsid w:val="008E00E9"/>
    <w:rsid w:val="008E5C41"/>
    <w:rsid w:val="00942B2A"/>
    <w:rsid w:val="00963EF4"/>
    <w:rsid w:val="00965670"/>
    <w:rsid w:val="00971689"/>
    <w:rsid w:val="00973E90"/>
    <w:rsid w:val="00993512"/>
    <w:rsid w:val="009B07BC"/>
    <w:rsid w:val="009F38DC"/>
    <w:rsid w:val="00A07BE0"/>
    <w:rsid w:val="00A1514A"/>
    <w:rsid w:val="00A325AC"/>
    <w:rsid w:val="00A75677"/>
    <w:rsid w:val="00A8664C"/>
    <w:rsid w:val="00A92D8F"/>
    <w:rsid w:val="00AC0732"/>
    <w:rsid w:val="00AD3292"/>
    <w:rsid w:val="00AE5AB8"/>
    <w:rsid w:val="00B2078B"/>
    <w:rsid w:val="00B25F60"/>
    <w:rsid w:val="00B3742B"/>
    <w:rsid w:val="00B434CC"/>
    <w:rsid w:val="00B778AC"/>
    <w:rsid w:val="00B91FBC"/>
    <w:rsid w:val="00BA3FFC"/>
    <w:rsid w:val="00BC4ED1"/>
    <w:rsid w:val="00BE06FC"/>
    <w:rsid w:val="00C2692F"/>
    <w:rsid w:val="00C4353C"/>
    <w:rsid w:val="00C53CAA"/>
    <w:rsid w:val="00C71C85"/>
    <w:rsid w:val="00CC3662"/>
    <w:rsid w:val="00D02919"/>
    <w:rsid w:val="00D078B8"/>
    <w:rsid w:val="00D35F65"/>
    <w:rsid w:val="00D424F2"/>
    <w:rsid w:val="00D60D7C"/>
    <w:rsid w:val="00DB7EC9"/>
    <w:rsid w:val="00DC7083"/>
    <w:rsid w:val="00E01F42"/>
    <w:rsid w:val="00E87183"/>
    <w:rsid w:val="00EA0DB1"/>
    <w:rsid w:val="00EA2FDD"/>
    <w:rsid w:val="00EA7992"/>
    <w:rsid w:val="00F4367A"/>
    <w:rsid w:val="00F51323"/>
    <w:rsid w:val="00F56641"/>
    <w:rsid w:val="00F65BB5"/>
    <w:rsid w:val="00F75F84"/>
    <w:rsid w:val="00F7606D"/>
    <w:rsid w:val="00F9286E"/>
    <w:rsid w:val="00F9486E"/>
    <w:rsid w:val="00FA1E6C"/>
    <w:rsid w:val="00FA624C"/>
    <w:rsid w:val="00FB23A2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81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7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7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B3B1-45F5-485F-AA1F-8D10A5D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A617C93F</Template>
  <TotalTime>0</TotalTime>
  <Pages>2</Pages>
  <Words>338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2</cp:revision>
  <cp:lastPrinted>2015-11-04T13:04:00Z</cp:lastPrinted>
  <dcterms:created xsi:type="dcterms:W3CDTF">2015-12-08T10:35:00Z</dcterms:created>
  <dcterms:modified xsi:type="dcterms:W3CDTF">2015-12-08T10:35:00Z</dcterms:modified>
</cp:coreProperties>
</file>